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7" w:rsidRDefault="000B2980" w:rsidP="00773749">
      <w:pPr>
        <w:widowControl/>
        <w:spacing w:line="360" w:lineRule="auto"/>
        <w:jc w:val="center"/>
        <w:rPr>
          <w:rFonts w:ascii="Times New Roman" w:hAnsi="FZXiaoBiaoSong-B05S" w:cs="宋体" w:hint="eastAsia"/>
          <w:color w:val="000000"/>
          <w:kern w:val="0"/>
          <w:sz w:val="44"/>
          <w:szCs w:val="44"/>
        </w:rPr>
      </w:pPr>
      <w:r w:rsidRPr="000B2980">
        <w:rPr>
          <w:rFonts w:ascii="Times New Roman" w:hAnsi="FZXiaoBiaoSong-B05S" w:cs="宋体" w:hint="eastAsia"/>
          <w:color w:val="000000"/>
          <w:kern w:val="0"/>
          <w:sz w:val="44"/>
          <w:szCs w:val="44"/>
        </w:rPr>
        <w:t>上海越剧艺术研究中心经费</w:t>
      </w:r>
      <w:r w:rsidR="006B1520" w:rsidRPr="000B2980">
        <w:rPr>
          <w:rFonts w:ascii="Times New Roman" w:hAnsi="FZXiaoBiaoSong-B05S" w:cs="宋体"/>
          <w:color w:val="000000"/>
          <w:kern w:val="0"/>
          <w:sz w:val="44"/>
          <w:szCs w:val="44"/>
        </w:rPr>
        <w:t>资助</w:t>
      </w:r>
      <w:r w:rsidR="00686C83">
        <w:rPr>
          <w:rFonts w:ascii="Times New Roman" w:hAnsi="FZXiaoBiaoSong-B05S" w:cs="宋体" w:hint="eastAsia"/>
          <w:color w:val="000000"/>
          <w:kern w:val="0"/>
          <w:sz w:val="44"/>
          <w:szCs w:val="44"/>
        </w:rPr>
        <w:t>课题</w:t>
      </w:r>
    </w:p>
    <w:p w:rsidR="006B1520" w:rsidRPr="000B2980" w:rsidRDefault="006B1520" w:rsidP="00773749">
      <w:pPr>
        <w:widowControl/>
        <w:spacing w:line="360" w:lineRule="auto"/>
        <w:jc w:val="center"/>
        <w:rPr>
          <w:rFonts w:ascii="Times New Roman" w:hAnsi="Times New Roman" w:cs="宋体"/>
          <w:kern w:val="0"/>
          <w:sz w:val="44"/>
          <w:szCs w:val="44"/>
        </w:rPr>
      </w:pPr>
      <w:r w:rsidRPr="000B2980">
        <w:rPr>
          <w:rFonts w:ascii="Times New Roman" w:hAnsi="FZXiaoBiaoSong-B05S" w:cs="宋体"/>
          <w:color w:val="000000"/>
          <w:kern w:val="0"/>
          <w:sz w:val="44"/>
          <w:szCs w:val="44"/>
        </w:rPr>
        <w:t>管理暂行办法</w:t>
      </w:r>
    </w:p>
    <w:p w:rsidR="006B1520" w:rsidRPr="001F7C91" w:rsidRDefault="006B1520" w:rsidP="006B1520">
      <w:pPr>
        <w:widowControl/>
        <w:spacing w:line="360" w:lineRule="auto"/>
        <w:rPr>
          <w:rFonts w:ascii="Times New Roman" w:eastAsia="黑体" w:hAnsi="黑体" w:cs="宋体"/>
          <w:color w:val="000000"/>
          <w:kern w:val="0"/>
          <w:sz w:val="52"/>
          <w:szCs w:val="52"/>
        </w:rPr>
      </w:pPr>
    </w:p>
    <w:p w:rsidR="006B1520" w:rsidRPr="0051470D" w:rsidRDefault="006B1520" w:rsidP="000B2E56">
      <w:pPr>
        <w:widowControl/>
        <w:spacing w:line="480" w:lineRule="auto"/>
        <w:jc w:val="center"/>
        <w:rPr>
          <w:rFonts w:ascii="Times New Roman" w:hAnsi="Times New Roman" w:cs="宋体"/>
          <w:kern w:val="0"/>
          <w:sz w:val="32"/>
          <w:szCs w:val="32"/>
        </w:rPr>
      </w:pPr>
      <w:r w:rsidRPr="0051470D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第一章</w:t>
      </w:r>
      <w:r w:rsidR="00BF1E30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Pr="0051470D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总</w:t>
      </w:r>
      <w:r w:rsidR="00BF1E30"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t> </w:t>
      </w:r>
      <w:r w:rsidRPr="0051470D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则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第一条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为规范和加强</w:t>
      </w:r>
      <w:r w:rsidR="007357EE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本中心研究工作的开展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，确保</w:t>
      </w:r>
      <w:r w:rsidR="00017C3E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目标的实现，特制定本办法。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本办法所指的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经费</w:t>
      </w:r>
      <w:r w:rsidR="003D01D7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资助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，是指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由</w:t>
      </w:r>
      <w:r w:rsidR="00017C3E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根据发展需要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设立</w:t>
      </w:r>
      <w:r w:rsidR="0045783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用于越剧理论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的专</w:t>
      </w:r>
      <w:r w:rsidR="00DA540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项经费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资助的相关课题。中心定期发布课题申报公告，旨在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吸引和聚集业内高水平学者、专家，共同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推动</w:t>
      </w:r>
      <w:r w:rsidR="0045783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平台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和越剧研究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的高水平建设与发展。</w:t>
      </w:r>
    </w:p>
    <w:p w:rsidR="00352DBB" w:rsidRDefault="006663C6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第三条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设置类型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分为重点研究课题和一般研究课题。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第四条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课题的研究周期：重点研究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2</w:t>
      </w:r>
      <w:r w:rsidR="006B1520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～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3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年，一般研究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D01D7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1</w:t>
      </w:r>
      <w:r w:rsidR="006B1520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～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2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年。</w:t>
      </w:r>
    </w:p>
    <w:p w:rsidR="00352DBB" w:rsidRDefault="00352DBB" w:rsidP="006B1520">
      <w:pPr>
        <w:widowControl/>
        <w:spacing w:line="36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</w:p>
    <w:p w:rsidR="006B1520" w:rsidRPr="000B2E56" w:rsidRDefault="006B1520" w:rsidP="000B2E56">
      <w:pPr>
        <w:widowControl/>
        <w:spacing w:line="48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第二章</w:t>
      </w:r>
      <w:r w:rsidR="008C6E5A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管理职责</w:t>
      </w:r>
    </w:p>
    <w:p w:rsidR="006B1520" w:rsidRPr="0051470D" w:rsidRDefault="006663C6" w:rsidP="006B1520">
      <w:pPr>
        <w:widowControl/>
        <w:spacing w:line="360" w:lineRule="auto"/>
        <w:rPr>
          <w:rFonts w:ascii="Times New Roman" w:hAnsi="Times New Roman" w:cs="宋体"/>
          <w:spacing w:val="-4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第五条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spacing w:val="-4"/>
          <w:kern w:val="0"/>
          <w:sz w:val="32"/>
          <w:szCs w:val="32"/>
        </w:rPr>
        <w:t>课题</w:t>
      </w:r>
      <w:r w:rsidR="006B1520" w:rsidRPr="0051470D">
        <w:rPr>
          <w:rFonts w:ascii="Times New Roman" w:eastAsia="仿宋" w:hAnsi="仿宋" w:cs="宋体" w:hint="eastAsia"/>
          <w:color w:val="000000"/>
          <w:spacing w:val="-4"/>
          <w:kern w:val="0"/>
          <w:sz w:val="32"/>
          <w:szCs w:val="32"/>
        </w:rPr>
        <w:t>的管理工作，遵循公平、公开、公正、择优、诚信和注重实效的原则，严格遵守法律法规和</w:t>
      </w:r>
      <w:r w:rsidR="00C32D1F">
        <w:rPr>
          <w:rFonts w:ascii="Times New Roman" w:eastAsia="仿宋" w:hAnsi="仿宋" w:cs="宋体" w:hint="eastAsia"/>
          <w:color w:val="000000"/>
          <w:spacing w:val="-4"/>
          <w:kern w:val="0"/>
          <w:sz w:val="32"/>
          <w:szCs w:val="32"/>
        </w:rPr>
        <w:t>本中心</w:t>
      </w:r>
      <w:r w:rsidR="006B1520" w:rsidRPr="0051470D">
        <w:rPr>
          <w:rFonts w:ascii="Times New Roman" w:eastAsia="仿宋" w:hAnsi="仿宋" w:cs="宋体" w:hint="eastAsia"/>
          <w:color w:val="000000"/>
          <w:spacing w:val="-4"/>
          <w:kern w:val="0"/>
          <w:sz w:val="32"/>
          <w:szCs w:val="32"/>
        </w:rPr>
        <w:t>的相关规章制度。</w:t>
      </w:r>
    </w:p>
    <w:p w:rsidR="006E2844" w:rsidRPr="006E2844" w:rsidRDefault="006663C6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第六条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内容、方向和最终目标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由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提出。</w:t>
      </w:r>
    </w:p>
    <w:p w:rsidR="006B1520" w:rsidRPr="007C7F83" w:rsidRDefault="006663C6" w:rsidP="00352DBB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第七条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相关职责：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负责人是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及其资金使用的直接责任人，严格按照合同约定合理使用经费；组织实施课题研究，按时完成课题中期检查和结项验收；尊重他人知识产权，切实诚信履约，恪守学术规范，自觉接受有关方面的监督和检查。</w:t>
      </w:r>
    </w:p>
    <w:p w:rsidR="006B1520" w:rsidRDefault="006B1520" w:rsidP="006B1520">
      <w:pPr>
        <w:widowControl/>
        <w:spacing w:line="36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</w:p>
    <w:p w:rsidR="006B1520" w:rsidRPr="000B2E56" w:rsidRDefault="006B1520" w:rsidP="000B2E56">
      <w:pPr>
        <w:widowControl/>
        <w:spacing w:line="48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第三章</w:t>
      </w:r>
      <w:r w:rsidR="00BF1E30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申报管理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第八条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面向相关研究领域的研究人员统一发布，申报人均可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根据申报公告制定的课题范围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提出资助申请。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第九条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申报人须具备下列条件：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（一）与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要求相适应的研</w:t>
      </w:r>
      <w:r w:rsid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人员和相关保障条件；</w:t>
      </w:r>
    </w:p>
    <w:p w:rsidR="006B1520" w:rsidRDefault="006663C6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要求的资格和相应的研</w:t>
      </w:r>
      <w:r w:rsid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经验与业绩；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（三）具备承担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的能力；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（四）学术信誉良好；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（五）法律法规规定的其他条件。</w:t>
      </w:r>
    </w:p>
    <w:p w:rsidR="006B1520" w:rsidRPr="004362CD" w:rsidRDefault="006663C6" w:rsidP="006B1520">
      <w:pPr>
        <w:widowControl/>
        <w:spacing w:line="360" w:lineRule="auto"/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</w:pPr>
      <w:r w:rsidRPr="004362CD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Pr="004362CD">
        <w:rPr>
          <w:rFonts w:ascii="Times New Roman" w:eastAsia="仿宋" w:hAnsi="仿宋" w:cs="宋体"/>
          <w:color w:val="000000"/>
          <w:kern w:val="0"/>
          <w:sz w:val="32"/>
          <w:szCs w:val="32"/>
        </w:rPr>
        <w:t> </w:t>
      </w:r>
      <w:r w:rsidR="006B1520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申报人是自然人的，一般应具有</w:t>
      </w:r>
      <w:r w:rsidR="004362CD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副高级以上</w:t>
      </w:r>
      <w:r w:rsidR="006B1520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专业技术职称</w:t>
      </w:r>
      <w:r w:rsidR="004362CD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或</w:t>
      </w:r>
      <w:r w:rsidR="006B1520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博士学位，且近三年未出现学术不端或套取科研资金等违规行为。</w:t>
      </w:r>
      <w:r w:rsidR="004362CD" w:rsidRP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不具有副高级及以上专业技术职称（职务）或者博士学位的，必须有两名具有正高级专业技术职称（职务）的同行专家推荐。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申报人按要求填写《</w:t>
      </w:r>
      <w:r w:rsidR="00CE72EC" w:rsidRP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上海越剧艺术研究中心资助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E72EC" w:rsidRP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</w:t>
      </w:r>
      <w:r w:rsidR="000E33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报</w:t>
      </w:r>
      <w:r w:rsidR="00CE72EC" w:rsidRP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书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》，并在规定的时间内将申报材料送达指定地点，逾期不予受理。</w:t>
      </w:r>
    </w:p>
    <w:p w:rsidR="006B1520" w:rsidRDefault="006663C6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第十一条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对申报书进行形式审查，</w:t>
      </w:r>
      <w:r w:rsid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并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组织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业内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专家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组成学术评审小组对申报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进行评审，评审结果提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研究决定后，按规定公示，如无异议，由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负责人与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申报人签订合作协议。</w:t>
      </w:r>
    </w:p>
    <w:p w:rsidR="001F7C91" w:rsidRDefault="001F7C91" w:rsidP="000B2E56">
      <w:pPr>
        <w:widowControl/>
        <w:spacing w:line="48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</w:p>
    <w:p w:rsidR="006B1520" w:rsidRPr="000B2E56" w:rsidRDefault="006B1520" w:rsidP="000B2E56">
      <w:pPr>
        <w:widowControl/>
        <w:spacing w:line="48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第四章</w:t>
      </w:r>
      <w:r w:rsidR="00BF1E30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经费管理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第十二条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的经费标准，依照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所设类型而定，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被</w:t>
      </w:r>
      <w:r w:rsidR="000E33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立项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为重点</w:t>
      </w:r>
      <w:r w:rsidR="007A23E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课题的，资助经费</w:t>
      </w:r>
      <w:r w:rsid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8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万元</w:t>
      </w:r>
      <w:r w:rsid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左右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；</w:t>
      </w:r>
      <w:r w:rsidR="000E33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立项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为一般</w:t>
      </w:r>
      <w:r w:rsidR="007A23E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课题的，资助经费</w:t>
      </w:r>
      <w:r w:rsidR="000A4485" w:rsidRP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5</w:t>
      </w:r>
      <w:r w:rsidR="000A4485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万元左右</w:t>
      </w:r>
      <w:r w:rsidR="006B1520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第十三条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经费开支实行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负责人制。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负责人应按照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有关规定，承诺遵守</w:t>
      </w:r>
      <w:r w:rsidR="00CE72EC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伦理道德和作风学风诚信要求，保证经费全部用于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研究，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对其管理的经费开支承担法律责任。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第十四条</w:t>
      </w:r>
      <w:r w:rsidR="00BF1E30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负责人为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CE72EC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外自然人、法人或者其他组织的，经费实行包干制。</w:t>
      </w:r>
    </w:p>
    <w:p w:rsidR="009C5723" w:rsidRPr="007C7F83" w:rsidRDefault="006663C6" w:rsidP="009C5723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第十五条</w:t>
      </w:r>
      <w:r w:rsidR="00BF1E30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立项后，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管理及经费拨付采取以下方式：</w:t>
      </w:r>
    </w:p>
    <w:p w:rsidR="009C5723" w:rsidRPr="007C7F83" w:rsidRDefault="006663C6" w:rsidP="009C5723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经费按启动、中期、后期三期支付：启动经费占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总经费的</w:t>
      </w:r>
      <w:r w:rsidR="009C5723" w:rsidRPr="007C7F83">
        <w:rPr>
          <w:rFonts w:ascii="Times New Roman" w:hAnsi="Times New Roman"/>
          <w:color w:val="000000"/>
          <w:kern w:val="0"/>
          <w:sz w:val="32"/>
          <w:szCs w:val="32"/>
        </w:rPr>
        <w:t>30%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；中期占</w:t>
      </w:r>
      <w:r w:rsidR="009C5723" w:rsidRPr="007C7F83">
        <w:rPr>
          <w:rFonts w:ascii="Times New Roman" w:hAnsi="Times New Roman"/>
          <w:color w:val="000000"/>
          <w:kern w:val="0"/>
          <w:sz w:val="32"/>
          <w:szCs w:val="32"/>
        </w:rPr>
        <w:t>30%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，完成中期检查后支付；后期占</w:t>
      </w:r>
      <w:r w:rsidR="009C5723" w:rsidRPr="007C7F83">
        <w:rPr>
          <w:rFonts w:ascii="Times New Roman" w:hAnsi="Times New Roman"/>
          <w:color w:val="000000"/>
          <w:kern w:val="0"/>
          <w:sz w:val="32"/>
          <w:szCs w:val="32"/>
        </w:rPr>
        <w:t>40%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，为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剩余经费，依据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结论予以支付。</w:t>
      </w:r>
    </w:p>
    <w:p w:rsidR="006B1520" w:rsidRPr="007C7F83" w:rsidRDefault="006663C6" w:rsidP="009C5723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未通过中期检查的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，不予支付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第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二期经费；未通过验收结项的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，不予支付剩余经费。待课题按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要求在规定期限内完成并通过中期检查或验收后，按正常经费拨付；在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规定期限内仍无法通过的，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有权终止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9C5723" w:rsidRDefault="006663C6" w:rsidP="009C5723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第十六条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经费中，涉及到个人所得税部分由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9C5723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负责人自行承担。</w:t>
      </w:r>
    </w:p>
    <w:p w:rsidR="000B2E56" w:rsidRPr="0051470D" w:rsidRDefault="000B2E56" w:rsidP="0051470D">
      <w:pPr>
        <w:spacing w:line="360" w:lineRule="auto"/>
        <w:rPr>
          <w:sz w:val="32"/>
          <w:szCs w:val="32"/>
        </w:rPr>
      </w:pPr>
    </w:p>
    <w:p w:rsidR="006B1520" w:rsidRPr="0051470D" w:rsidRDefault="006B1520" w:rsidP="0051470D">
      <w:pPr>
        <w:widowControl/>
        <w:spacing w:line="480" w:lineRule="auto"/>
        <w:jc w:val="center"/>
        <w:rPr>
          <w:rFonts w:ascii="Times New Roman" w:eastAsia="黑体" w:hAnsi="黑体" w:cs="宋体"/>
          <w:color w:val="000000"/>
          <w:kern w:val="0"/>
          <w:sz w:val="32"/>
          <w:szCs w:val="32"/>
        </w:rPr>
      </w:pPr>
      <w:r w:rsidRPr="0051470D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第五章</w:t>
      </w:r>
      <w:r w:rsidR="008C6E5A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课题</w:t>
      </w:r>
      <w:r w:rsidRPr="0051470D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实施与管理</w:t>
      </w:r>
    </w:p>
    <w:p w:rsidR="000B2E56" w:rsidRPr="0051470D" w:rsidRDefault="006663C6" w:rsidP="0051470D">
      <w:pPr>
        <w:spacing w:line="360" w:lineRule="auto"/>
        <w:rPr>
          <w:sz w:val="32"/>
          <w:szCs w:val="32"/>
        </w:rPr>
      </w:pPr>
      <w:r w:rsidRPr="0051470D">
        <w:rPr>
          <w:sz w:val="32"/>
          <w:szCs w:val="32"/>
        </w:rPr>
        <w:t> </w:t>
      </w:r>
      <w:r w:rsidRPr="0051470D">
        <w:rPr>
          <w:sz w:val="32"/>
          <w:szCs w:val="32"/>
        </w:rPr>
        <w:t> </w:t>
      </w:r>
      <w:r w:rsidR="000B2E56" w:rsidRPr="0051470D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第十七条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0B2E56" w:rsidRPr="0051470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实施过程中，原则上不应随意更改原定的研究内容和研究目标。</w:t>
      </w:r>
    </w:p>
    <w:p w:rsidR="000B2E56" w:rsidRPr="007C7F83" w:rsidRDefault="006663C6" w:rsidP="000B2E56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（一）如涉及到预定目标、研究内容、计划实施等的改变、以及提前结题或延长年限等变动，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课题负责人应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在</w:t>
      </w:r>
      <w:r w:rsidR="00A156A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项目中期检查前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提出申请，报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负责人审批。</w:t>
      </w:r>
    </w:p>
    <w:p w:rsidR="000B2E56" w:rsidRPr="007C7F83" w:rsidRDefault="006663C6" w:rsidP="000B2E56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负责人最多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申请延期结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项</w:t>
      </w:r>
      <w:r w:rsidR="000B2E56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1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次，期限不得超过</w:t>
      </w:r>
      <w:r w:rsidR="000B2E56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1</w:t>
      </w:r>
      <w:r w:rsidR="000B2E56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年。</w:t>
      </w:r>
    </w:p>
    <w:p w:rsidR="000B2E56" w:rsidRPr="007C7F83" w:rsidRDefault="006663C6" w:rsidP="000B2E56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第十八条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实施过程管理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采取中期检查和年度报告制度。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负责人在规定时间内每年度提交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一份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进展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报告及附件，同时，中期检查以学术报告等形式开展，由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组织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专家进行审查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并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备案。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第十九条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申报人有下列行为之一的，一经发现，立即予以撤项处理，并视情节轻重</w:t>
      </w:r>
      <w:r w:rsidR="00452C3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给予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处</w:t>
      </w:r>
      <w:r w:rsidR="00452C3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理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（一）汇报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材料中存在弄虚作假现象的；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（二）研究成果存在学术不端行为的；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（三）采用不正当手段妨碍、排挤其他申报人的；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（四）立项后不与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签订合同的；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（五）违反法律法规的。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lastRenderedPageBreak/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实施中，有下列情况之一的，按撤项处理：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（一）研究成果有严重政治问题或违反意识形态管理规定的；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（二）与批准的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计划严重不符或到期仍无法达到结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项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条件的；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（三）未经批准擅自变更课题负责人或研究课题方向的；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（四）剽窃他人成果，弄虚作假的；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（五）久拖不结项超过规定时限的；</w:t>
      </w:r>
    </w:p>
    <w:p w:rsidR="00375B42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（六）其他应予撤项的情形。</w:t>
      </w:r>
    </w:p>
    <w:p w:rsidR="006B1520" w:rsidRPr="007C7F83" w:rsidRDefault="006663C6" w:rsidP="00375B42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第二十一条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完成后，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负责人填写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结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项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报告，三个月内向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报送《研究</w:t>
      </w:r>
      <w:r w:rsidR="00375B42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经费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资助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总结报告》、学术论文（著作）复印件、相关证书等及有关的软硬件原始资料，由</w:t>
      </w:r>
      <w:r w:rsidR="00C32D1F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审核和组织专家进行成果验收。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第二十二条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课题研究成果不符合双方合同规定要求的，经沟通协商无果，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有权要求课题负责人退回课题研究经费。</w:t>
      </w:r>
    </w:p>
    <w:p w:rsidR="006E2844" w:rsidRDefault="006663C6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第二十三条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负责人未严格履行合同约定的义务的，应承担赔偿责任。给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带来不良社会影响的，</w:t>
      </w:r>
      <w:r w:rsidR="004362CD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中心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有权依法追究</w:t>
      </w:r>
      <w:r w:rsidR="00686C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375B42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负责人相关法律责任。</w:t>
      </w:r>
    </w:p>
    <w:p w:rsidR="006E2844" w:rsidRPr="004362CD" w:rsidRDefault="006E2844" w:rsidP="006B1520">
      <w:pPr>
        <w:widowControl/>
        <w:spacing w:line="360" w:lineRule="auto"/>
        <w:rPr>
          <w:rFonts w:ascii="Times New Roman" w:eastAsia="仿宋" w:hAnsi="仿宋" w:cs="宋体"/>
          <w:color w:val="000000"/>
          <w:kern w:val="0"/>
          <w:sz w:val="32"/>
          <w:szCs w:val="32"/>
        </w:rPr>
      </w:pPr>
    </w:p>
    <w:p w:rsidR="006B1520" w:rsidRPr="007C7F83" w:rsidRDefault="006B1520" w:rsidP="006663C6">
      <w:pPr>
        <w:widowControl/>
        <w:spacing w:line="480" w:lineRule="auto"/>
        <w:jc w:val="center"/>
        <w:rPr>
          <w:rFonts w:ascii="Times New Roman" w:hAnsi="Times New Roman" w:cs="宋体"/>
          <w:kern w:val="0"/>
          <w:sz w:val="24"/>
        </w:rPr>
      </w:pP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第六章</w:t>
      </w:r>
      <w:r w:rsidR="008C6E5A">
        <w:rPr>
          <w:rFonts w:ascii="Times New Roman" w:eastAsia="黑体" w:hAnsi="黑体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黑体" w:cs="宋体" w:hint="eastAsia"/>
          <w:color w:val="000000"/>
          <w:kern w:val="0"/>
          <w:sz w:val="32"/>
          <w:szCs w:val="32"/>
        </w:rPr>
        <w:t>课题成果管理及评价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第二十四条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课题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结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项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成果要与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中心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要求的成果样式相符。以学术专著结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项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之成果，专著字数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（</w:t>
      </w:r>
      <w:r w:rsidR="006E2844" w:rsidRPr="009227BC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一般研究课题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）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要求不少于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15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万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lastRenderedPageBreak/>
        <w:t>字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、（</w:t>
      </w:r>
      <w:r w:rsidR="006E2844" w:rsidRPr="009227BC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重点研究课题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）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要求不少于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20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万字。所有送审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课题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结</w:t>
      </w:r>
      <w:r w:rsidR="006E2844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项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的成果为专著形式的，应为未公开出版、发表的作品，否则不予受理。</w:t>
      </w:r>
    </w:p>
    <w:p w:rsidR="006B1520" w:rsidRDefault="006663C6" w:rsidP="006B1520">
      <w:pPr>
        <w:widowControl/>
        <w:spacing w:line="360" w:lineRule="auto"/>
        <w:rPr>
          <w:rFonts w:ascii="Times New Roman" w:eastAsia="仿宋" w:hAnsi="Times New Roman" w:cs="宋体"/>
          <w:color w:val="000000"/>
          <w:kern w:val="0"/>
          <w:sz w:val="32"/>
          <w:szCs w:val="32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仿宋" w:cs="宋体" w:hint="eastAsia"/>
          <w:b/>
          <w:bCs/>
          <w:color w:val="000000"/>
          <w:kern w:val="0"/>
          <w:sz w:val="32"/>
          <w:szCs w:val="32"/>
        </w:rPr>
        <w:t>第二十五条</w:t>
      </w:r>
      <w:r w:rsidR="008C6E5A"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课题成果展示或以专著形式出版时</w:t>
      </w:r>
      <w:r w:rsidR="006E2844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要求以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上海越剧艺术研究中心为第一单位，阶段性</w:t>
      </w:r>
      <w:r w:rsidR="006E2844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成果发表时应在显著位置署上（署名）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“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上海越剧艺术研究中心</w:t>
      </w:r>
      <w:r w:rsidR="006E2844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资助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课题阶段性成果</w:t>
      </w:r>
      <w:r w:rsidR="006E2844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（</w:t>
      </w:r>
      <w:r w:rsidR="006E2844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课题</w:t>
      </w:r>
      <w:r w:rsidR="006E2844" w:rsidRPr="007C7F83">
        <w:rPr>
          <w:rFonts w:ascii="Times New Roman" w:eastAsia="仿宋" w:hAnsi="仿宋" w:cs="宋体" w:hint="eastAsia"/>
          <w:color w:val="000000"/>
          <w:kern w:val="0"/>
          <w:sz w:val="32"/>
          <w:szCs w:val="32"/>
        </w:rPr>
        <w:t>编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号：</w:t>
      </w:r>
      <w:r w:rsidR="006E2844" w:rsidRPr="007C7F83">
        <w:rPr>
          <w:rFonts w:ascii="宋体" w:hAnsi="宋体"/>
          <w:color w:val="000000"/>
          <w:kern w:val="0"/>
          <w:sz w:val="32"/>
          <w:szCs w:val="32"/>
        </w:rPr>
        <w:t>×××</w:t>
      </w:r>
      <w:r w:rsidR="006E2844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）”字样。</w:t>
      </w:r>
    </w:p>
    <w:p w:rsidR="00375B42" w:rsidRPr="007C7F83" w:rsidRDefault="00375B42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</w:p>
    <w:p w:rsidR="006B1520" w:rsidRPr="007C7F83" w:rsidRDefault="006B1520" w:rsidP="006663C6">
      <w:pPr>
        <w:widowControl/>
        <w:spacing w:line="480" w:lineRule="auto"/>
        <w:jc w:val="center"/>
        <w:rPr>
          <w:rFonts w:ascii="Times New Roman" w:hAnsi="Times New Roman" w:cs="宋体"/>
          <w:kern w:val="0"/>
          <w:sz w:val="24"/>
        </w:rPr>
      </w:pPr>
      <w:r w:rsidRPr="007C7F8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第七章</w:t>
      </w:r>
      <w:r w:rsidR="008C6E5A"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附</w:t>
      </w:r>
      <w:r w:rsidR="008C6E5A">
        <w:rPr>
          <w:rFonts w:ascii="Times New Roman" w:eastAsia="黑体" w:hAnsi="Times New Roman" w:cs="宋体"/>
          <w:color w:val="000000"/>
          <w:kern w:val="0"/>
          <w:sz w:val="32"/>
          <w:szCs w:val="32"/>
        </w:rPr>
        <w:t> </w:t>
      </w:r>
      <w:r w:rsidRPr="007C7F83">
        <w:rPr>
          <w:rFonts w:ascii="Times New Roman" w:eastAsia="黑体" w:hAnsi="Times New Roman" w:cs="宋体" w:hint="eastAsia"/>
          <w:color w:val="000000"/>
          <w:kern w:val="0"/>
          <w:sz w:val="32"/>
          <w:szCs w:val="32"/>
        </w:rPr>
        <w:t>则</w:t>
      </w:r>
    </w:p>
    <w:p w:rsidR="006B1520" w:rsidRPr="007C7F83" w:rsidRDefault="006663C6" w:rsidP="006B1520">
      <w:pPr>
        <w:widowControl/>
        <w:spacing w:line="360" w:lineRule="auto"/>
        <w:rPr>
          <w:rFonts w:ascii="Times New Roman" w:hAnsi="Times New Roman" w:cs="宋体"/>
          <w:kern w:val="0"/>
          <w:sz w:val="24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第二十</w:t>
      </w:r>
      <w:r w:rsidR="009227BC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六</w:t>
      </w:r>
      <w:r w:rsidR="00375B42" w:rsidRPr="007C7F83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本办法</w:t>
      </w:r>
      <w:r w:rsidR="004362CD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解释权归</w:t>
      </w:r>
      <w:r w:rsidR="00375B42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上海越剧艺术研究中心</w:t>
      </w:r>
      <w:r w:rsidR="004362CD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所有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。</w:t>
      </w:r>
    </w:p>
    <w:p w:rsidR="008C6CDB" w:rsidRPr="006E2844" w:rsidRDefault="006663C6" w:rsidP="006E2844">
      <w:pPr>
        <w:spacing w:line="360" w:lineRule="auto"/>
        <w:rPr>
          <w:rFonts w:ascii="Times New Roman" w:hAnsi="Times New Roman"/>
        </w:rPr>
      </w:pP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>
        <w:rPr>
          <w:rFonts w:ascii="Times New Roman" w:eastAsia="仿宋" w:hAnsi="仿宋" w:cs="宋体"/>
          <w:b/>
          <w:bCs/>
          <w:color w:val="000000"/>
          <w:kern w:val="0"/>
          <w:sz w:val="32"/>
          <w:szCs w:val="32"/>
        </w:rPr>
        <w:t> </w:t>
      </w:r>
      <w:r w:rsidR="00375B42" w:rsidRPr="007C7F83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第二十</w:t>
      </w:r>
      <w:r w:rsidR="009227BC" w:rsidRPr="007C7F83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七</w:t>
      </w:r>
      <w:r w:rsidR="00375B42" w:rsidRPr="007C7F83">
        <w:rPr>
          <w:rFonts w:ascii="Times New Roman" w:eastAsia="仿宋" w:hAnsi="Times New Roman" w:cs="宋体" w:hint="eastAsia"/>
          <w:b/>
          <w:bCs/>
          <w:color w:val="000000"/>
          <w:kern w:val="0"/>
          <w:sz w:val="32"/>
          <w:szCs w:val="32"/>
        </w:rPr>
        <w:t>条</w:t>
      </w:r>
      <w:r w:rsidR="008C6E5A">
        <w:rPr>
          <w:rFonts w:ascii="Times New Roman" w:eastAsia="仿宋" w:hAnsi="Times New Roman" w:cs="宋体"/>
          <w:b/>
          <w:bCs/>
          <w:color w:val="000000"/>
          <w:kern w:val="0"/>
          <w:sz w:val="32"/>
          <w:szCs w:val="32"/>
        </w:rPr>
        <w:t> </w:t>
      </w:r>
      <w:r w:rsidR="006B1520" w:rsidRPr="007C7F83">
        <w:rPr>
          <w:rFonts w:ascii="Times New Roman" w:eastAsia="仿宋" w:hAnsi="Times New Roman" w:cs="宋体" w:hint="eastAsia"/>
          <w:color w:val="000000"/>
          <w:kern w:val="0"/>
          <w:sz w:val="32"/>
          <w:szCs w:val="32"/>
        </w:rPr>
        <w:t>本办法自发布之日起施行。</w:t>
      </w:r>
    </w:p>
    <w:sectPr w:rsidR="008C6CDB" w:rsidRPr="006E2844" w:rsidSect="0063688D">
      <w:footerReference w:type="default" r:id="rId6"/>
      <w:pgSz w:w="12240" w:h="15840"/>
      <w:pgMar w:top="1418" w:right="1418" w:bottom="96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EAD" w:rsidRDefault="00C81EAD" w:rsidP="000B2980">
      <w:r>
        <w:separator/>
      </w:r>
    </w:p>
  </w:endnote>
  <w:endnote w:type="continuationSeparator" w:id="1">
    <w:p w:rsidR="00C81EAD" w:rsidRDefault="00C81EAD" w:rsidP="000B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034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63C6" w:rsidRDefault="0071454C">
        <w:pPr>
          <w:pStyle w:val="a4"/>
          <w:jc w:val="center"/>
        </w:pPr>
        <w:r w:rsidRPr="006663C6">
          <w:rPr>
            <w:rFonts w:ascii="Times New Roman" w:hAnsi="Times New Roman"/>
          </w:rPr>
          <w:fldChar w:fldCharType="begin"/>
        </w:r>
        <w:r w:rsidR="006663C6" w:rsidRPr="006663C6">
          <w:rPr>
            <w:rFonts w:ascii="Times New Roman" w:hAnsi="Times New Roman"/>
          </w:rPr>
          <w:instrText xml:space="preserve"> PAGE   \* MERGEFORMAT </w:instrText>
        </w:r>
        <w:r w:rsidRPr="006663C6">
          <w:rPr>
            <w:rFonts w:ascii="Times New Roman" w:hAnsi="Times New Roman"/>
          </w:rPr>
          <w:fldChar w:fldCharType="separate"/>
        </w:r>
        <w:r w:rsidR="00AF6C26" w:rsidRPr="00AF6C26">
          <w:rPr>
            <w:rFonts w:ascii="Times New Roman" w:hAnsi="Times New Roman"/>
            <w:noProof/>
            <w:lang w:val="zh-CN"/>
          </w:rPr>
          <w:t>6</w:t>
        </w:r>
        <w:r w:rsidRPr="006663C6">
          <w:rPr>
            <w:rFonts w:ascii="Times New Roman" w:hAnsi="Times New Roman"/>
          </w:rPr>
          <w:fldChar w:fldCharType="end"/>
        </w:r>
      </w:p>
    </w:sdtContent>
  </w:sdt>
  <w:p w:rsidR="006663C6" w:rsidRDefault="006663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EAD" w:rsidRDefault="00C81EAD" w:rsidP="000B2980">
      <w:r>
        <w:separator/>
      </w:r>
    </w:p>
  </w:footnote>
  <w:footnote w:type="continuationSeparator" w:id="1">
    <w:p w:rsidR="00C81EAD" w:rsidRDefault="00C81EAD" w:rsidP="000B2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7F83"/>
    <w:rsid w:val="00017C3E"/>
    <w:rsid w:val="00083DC9"/>
    <w:rsid w:val="0009293C"/>
    <w:rsid w:val="000A4485"/>
    <w:rsid w:val="000B2980"/>
    <w:rsid w:val="000B2E56"/>
    <w:rsid w:val="000C1EE6"/>
    <w:rsid w:val="000E3342"/>
    <w:rsid w:val="000F2B03"/>
    <w:rsid w:val="001337CD"/>
    <w:rsid w:val="00134E16"/>
    <w:rsid w:val="0019400F"/>
    <w:rsid w:val="001F7C91"/>
    <w:rsid w:val="00226BEE"/>
    <w:rsid w:val="00256E3C"/>
    <w:rsid w:val="002721DA"/>
    <w:rsid w:val="002F03A2"/>
    <w:rsid w:val="003148EC"/>
    <w:rsid w:val="00352DBB"/>
    <w:rsid w:val="00375B42"/>
    <w:rsid w:val="003C2244"/>
    <w:rsid w:val="003D01D7"/>
    <w:rsid w:val="00414C95"/>
    <w:rsid w:val="004362CD"/>
    <w:rsid w:val="0043693D"/>
    <w:rsid w:val="00452C3D"/>
    <w:rsid w:val="0045783D"/>
    <w:rsid w:val="00495B50"/>
    <w:rsid w:val="0051470D"/>
    <w:rsid w:val="00615020"/>
    <w:rsid w:val="0063688D"/>
    <w:rsid w:val="006663C6"/>
    <w:rsid w:val="00686C83"/>
    <w:rsid w:val="006B1520"/>
    <w:rsid w:val="006E2844"/>
    <w:rsid w:val="0071454C"/>
    <w:rsid w:val="007357EE"/>
    <w:rsid w:val="00773749"/>
    <w:rsid w:val="007A23E3"/>
    <w:rsid w:val="007C7F83"/>
    <w:rsid w:val="008078C5"/>
    <w:rsid w:val="008C6CDB"/>
    <w:rsid w:val="008C6E5A"/>
    <w:rsid w:val="009227BC"/>
    <w:rsid w:val="009513D7"/>
    <w:rsid w:val="009C5723"/>
    <w:rsid w:val="009F3485"/>
    <w:rsid w:val="00A065BB"/>
    <w:rsid w:val="00A07D20"/>
    <w:rsid w:val="00A156AF"/>
    <w:rsid w:val="00A87C02"/>
    <w:rsid w:val="00AD1A3D"/>
    <w:rsid w:val="00AF6C26"/>
    <w:rsid w:val="00B2644C"/>
    <w:rsid w:val="00B56B47"/>
    <w:rsid w:val="00BC5B1E"/>
    <w:rsid w:val="00BF1E30"/>
    <w:rsid w:val="00C2242E"/>
    <w:rsid w:val="00C25183"/>
    <w:rsid w:val="00C32D1F"/>
    <w:rsid w:val="00C81EAD"/>
    <w:rsid w:val="00CA510B"/>
    <w:rsid w:val="00CE72EC"/>
    <w:rsid w:val="00D3453F"/>
    <w:rsid w:val="00D448C8"/>
    <w:rsid w:val="00DA346D"/>
    <w:rsid w:val="00DA540C"/>
    <w:rsid w:val="00E65DFB"/>
    <w:rsid w:val="00EA0980"/>
    <w:rsid w:val="00EC563A"/>
    <w:rsid w:val="00F330B7"/>
    <w:rsid w:val="00F36C51"/>
    <w:rsid w:val="00FC6456"/>
    <w:rsid w:val="00FD3AAC"/>
    <w:rsid w:val="00FD3B14"/>
    <w:rsid w:val="00FE0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3F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298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29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Company>yuejuyj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hdj</cp:lastModifiedBy>
  <cp:revision>2</cp:revision>
  <dcterms:created xsi:type="dcterms:W3CDTF">2023-12-08T04:24:00Z</dcterms:created>
  <dcterms:modified xsi:type="dcterms:W3CDTF">2023-12-08T04:24:00Z</dcterms:modified>
</cp:coreProperties>
</file>